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B3" w:rsidRDefault="0090769D">
      <w:r>
        <w:rPr>
          <w:noProof/>
          <w:lang w:eastAsia="ru-RU"/>
        </w:rPr>
        <w:drawing>
          <wp:inline distT="0" distB="0" distL="0" distR="0">
            <wp:extent cx="5940425" cy="8171115"/>
            <wp:effectExtent l="0" t="0" r="3175" b="1905"/>
            <wp:docPr id="1" name="Рисунок 1" descr="C:\Users\763022\Pictures\2018-05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Pictures\2018-05-1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A84" w:rsidRDefault="00F27A84"/>
    <w:p w:rsidR="00F27A84" w:rsidRDefault="00F27A84"/>
    <w:p w:rsidR="00F27A84" w:rsidRDefault="00F27A84"/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фамилии, не содержащие данных о месте жительства, работы или учебы.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27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делопроизводства.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Организация работы с письмами и устными обращениями граждан должна обеспечивать необходимые условия для осуществления предоставления гарантированного гражданам Конституцией Российской Федерации права обращаться с предложениями, заявлениями и жалобами в письменной и устной форме.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Ответственность за организацию и состояние делопроизводства по письмам и устным обращениям граждан возлагается на директора школы.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Делопроизводство по обращениям граждан ведется отдельно от других видов делопроизводства и возлагается </w:t>
      </w:r>
      <w:proofErr w:type="gramStart"/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ответственного, определенного приказом и должностной инструкцией.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Принятие решения по рассмотрению писем и устных обращений граждан осуществляется директором школы.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Непосредственное исполнение поручений по письмам и устным обращениям граждан осуществляется членами администрации, руководителями подразделений.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Прием и регистрация писем граждан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Все поступающие в школу обращения граждан принимаются и оформляются в день их поступления </w:t>
      </w:r>
      <w:proofErr w:type="gramStart"/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делопроизводство и регистрируются в журнале учета.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Поступающие обращения с копиями документов (например, копия аттестата, диплома,  трудовой книжки и др.) прикрепляются к тексту обращения. Полученные подлинники документов, ценные бумаги возвращаются гражданам по акту.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Обращения граждан, копии ответов на них и документы, связанные с их разрешением, формируются в дела в соответствии с утвержденной номенклатурой школы.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После регистрации обращения направляются директору школы для оформления резолюции с указанием исполнителя, порядка и сроков исполнения.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Рассмотрение письменных обращений.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4.1.Письма граждан после регистрации и оформления резолюции руководителя передаются на исполнение конкретному исполнителю под роспись </w:t>
      </w: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учетной документации.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Письма граждан, требующие проверки изложенных фактов, рассматриваются должностными лицами в срок до 1 месяца со дня их регистрации; не требующие дополнительного изучения и проверки — не позднее 15 дней (Приложение №1). В отдельных случаях срок рассмотрения  письма (телеграммы) может быть продлен, но не более чем на 1 месяц, о чем исполнитель уведомляет заявителя. Не допускается направление писем граждан на рассмотрение работникам, действие которых обжалуются.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граждан, подлежащие направлению в другие организации и учреждения, рассматриваются в течение 5 дней. В этом случае обращение отправляется с сопроводительным письмом за подписью исполнителя.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сопроводительном письме обязательно указывается порядок ответа заявителю, а при необходимости — и организации (учреждению), в которую направлено данное обращение. При этом ответ на обращение ставится секретарем на «контроль».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Анонимные письма, как правило, не рассматриваются. В случае если анонимное письмо содержит конкретную и важную информацию, оно рассматривается. Однако решение об исполнении анонимного обращения принимает председатель комитета по образованию.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Письма, бессмысленные по содержанию, а также некорректные по форме, подбираются в специальную папку и не рассматриваются.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Ответы на обращения граждан подготавливают исполнители за подписью директора школы.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Должностные лица при рассмотрении обращений граждан обязаны: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проанализировать изложенные проблемы, в случае необходимости сделать запрос требуемых документов или произвести выход на место для проверки фактов, также принимать другие меры для объективного разрешения вопроса;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обоснованные решения по обращениям, обеспечивать своевременное и правильное исполнение этих решений.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 результатам рассмотрения вопросов, содержащихся в письмах граждан, исполнитель подготавливает ответ заявителю.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ответа о результатах рассмотрения письма должны соблюдаться следующие требования: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• </w:t>
      </w: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 изложить, какая работа была проведена для проверки фактов, изложенных в обращении;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письме заявителя содержится несколько вопросов, то ответ надо дать раздельно по каждому рассмотренному вопросу;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сообщить, подтвердились ли факты, изложенные в письме, какие меры приняты по результатам проверки.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Ответы оформляются в установленном порядке и содержат следующие реквизиты: адресат, текст, фамилия исполнителя с указанием его рабочего телефона. Дата исполнения и исходящий номер письма проставляется секретарем после того, как письмо подписано.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7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F27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 за</w:t>
      </w:r>
      <w:proofErr w:type="gramEnd"/>
      <w:r w:rsidRPr="00F27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работой по письменным обращениям граждан.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Порядок постановки писем на контроль определяется директором школы. Письма граждан, переправленные в другие организации или учреждения и требующие сообщения результатов их рассмотрения, ставятся на контроль.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Письма граждан, поставленные на контроль, отмечаются отметкой «контроль». Обращения граждан, на которые даются промежуточные ответы, с контроля не снимаются.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Ход и сроки исполнения обращений граждан фиксируются в журнале учета </w:t>
      </w:r>
      <w:proofErr w:type="gramStart"/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делопроизводство.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Сроки исполнения писем граждан, по которым необходима подготовка ответа в вышестоящие органы, продлеваются только после согласования с ними. О продлении срока сообщается заявителю.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срока указывается на документе, а также изменения вносятся в регистрационно-контрольную карточку.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5.5. Контроль за своевременным, объективным и полным рассмотрением писем граждан осуществляется председателем комитета по образованию.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завершается только после вынесения решения и </w:t>
      </w:r>
      <w:proofErr w:type="gramStart"/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исчерпывающих мер по разрешению обращений. Решение о снятии с контроля обращений принимает председатель комитета по образованию.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граждан считаются разрешенными, если рассмотрены все поставленные в них вопросы и даны ответы заявителям.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Ответы в вышестоящие организации, редакции газет и журналов подписываются председателем комитета по образованию, в его отсутствие — </w:t>
      </w: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заместителем.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Прием и рассмотрение устных обращений граждан.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Прием граждан в школе может осуществляться как в определенные часы приема, так и в другие. </w:t>
      </w: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Прием посетителей регистрируется в журнале  личного приема граждан.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По результатам приема все документы, представленные заявителем, формируются в дело.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Дальнейшая работа и </w:t>
      </w:r>
      <w:proofErr w:type="gramStart"/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исполнением принятых решений по устным обращениям осуществляется в порядке, установленном для писем граждан.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F27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Обобщение и анализ письменных и устных обращений граждан.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Заявления, жалобы граждан и содержащиеся в них практические замечания систематически анализируются и обобщаются с целью своевременного выявления и установления причин, порождающих нарушения прав заявителей, защиты интересов граждан в соответствии </w:t>
      </w:r>
      <w:proofErr w:type="gramStart"/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законодательством, а также совершенствования организационной и управленческой деятельности в образовательных учреждениях.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Обобщение обращений можно осуществлять по следующей классификации: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обращений: от учителей, технических работников, учащихся, родителей, других граждан или организаций);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классам, параллелям, другим подразделениям школы;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количеству полученных и рассмотренных коллективных, индивидуальных и анонимных обращений;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работы.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количественный и качественный анализ всех поступивших обращений с характеристикой фактов, изложенных заявителями,  и указанием результатов (факты подтвердились полностью или частично).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анализа представляется информация с конкретными рекомендациями по совершенствованию работы в данном вопросе. Материалы оформляются в виде обобщенных сведений и таблиц.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7.3.Аналитическая информация по итогам работы с обращениями граждан подготавливается за триместр и учебный год и представляется педагогическому совету и трудовому коллективу.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Формирование и хранение дел по письмам и устным обращениям граждан.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Все поступившие письма и устные обращения граждан после их разрешения возвращаются  </w:t>
      </w:r>
      <w:proofErr w:type="gramStart"/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делопроизводство со всеми относящимися к ним материалами для учета и формирования дел.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хранение дел по обращениям граждан у исполнителей запрещается.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Письменные обращения граждан, копии ответов на них и документы, связанные с их разрешением, а также документы по личному приему граждан, формируются в дела в соответствии с утвержденной номенклатурой дел.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В процессе формирования дел проверяется правильность оформления документов (подписи, даты, индексы, адресаты, исполнители). Недооформленные или неправильно оформленные документы возвращаются исполнителям на доработку.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Письма и материалы по рассмотрению устных обращений граждан хранятся пять лет, после чего уничтожаются.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По истечении установленного срока хранения документов по предложениям, заявлениям и жалобам граждан составляется акт об их уничтожении в установленном порядке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4D8" w:rsidRDefault="007274D8" w:rsidP="00F27A84">
      <w:pPr>
        <w:tabs>
          <w:tab w:val="left" w:pos="4082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7A84" w:rsidRPr="00F27A84" w:rsidRDefault="00F27A84" w:rsidP="00F27A84">
      <w:pPr>
        <w:tabs>
          <w:tab w:val="left" w:pos="4082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7A8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F27A84" w:rsidRPr="00F27A84" w:rsidRDefault="00F27A84" w:rsidP="00F27A84">
      <w:pPr>
        <w:tabs>
          <w:tab w:val="left" w:pos="408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7A84">
        <w:rPr>
          <w:rFonts w:ascii="Times New Roman" w:eastAsia="Calibri" w:hAnsi="Times New Roman" w:cs="Times New Roman"/>
          <w:sz w:val="28"/>
          <w:szCs w:val="28"/>
        </w:rPr>
        <w:t xml:space="preserve">Образец заявления (обращения гражданина) </w:t>
      </w:r>
    </w:p>
    <w:tbl>
      <w:tblPr>
        <w:tblW w:w="0" w:type="auto"/>
        <w:tblInd w:w="4503" w:type="dxa"/>
        <w:tblLook w:val="01E0" w:firstRow="1" w:lastRow="1" w:firstColumn="1" w:lastColumn="1" w:noHBand="0" w:noVBand="0"/>
      </w:tblPr>
      <w:tblGrid>
        <w:gridCol w:w="4284"/>
      </w:tblGrid>
      <w:tr w:rsidR="00F27A84" w:rsidRPr="00F27A84" w:rsidTr="00CE4B15">
        <w:tc>
          <w:tcPr>
            <w:tcW w:w="4284" w:type="dxa"/>
          </w:tcPr>
          <w:p w:rsidR="00F27A84" w:rsidRPr="00F27A84" w:rsidRDefault="00F27A84" w:rsidP="00F27A84">
            <w:pPr>
              <w:tabs>
                <w:tab w:val="left" w:pos="40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Директору МОУ </w:t>
            </w:r>
            <w:proofErr w:type="spellStart"/>
            <w:r w:rsidRPr="00F27A84">
              <w:rPr>
                <w:rFonts w:ascii="Times New Roman" w:eastAsia="Calibri" w:hAnsi="Times New Roman" w:cs="Times New Roman"/>
                <w:sz w:val="28"/>
                <w:szCs w:val="28"/>
              </w:rPr>
              <w:t>Скалинская</w:t>
            </w:r>
            <w:proofErr w:type="spellEnd"/>
            <w:r w:rsidRPr="00F27A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ОШ</w:t>
            </w:r>
          </w:p>
          <w:p w:rsidR="00F27A84" w:rsidRPr="00F27A84" w:rsidRDefault="00F27A84" w:rsidP="00F27A84">
            <w:pPr>
              <w:tabs>
                <w:tab w:val="left" w:pos="40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A84" w:rsidRPr="00F27A84" w:rsidRDefault="00F27A84" w:rsidP="00F27A84">
            <w:pPr>
              <w:tabs>
                <w:tab w:val="left" w:pos="40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84">
              <w:rPr>
                <w:rFonts w:ascii="Times New Roman" w:eastAsia="Calibri" w:hAnsi="Times New Roman" w:cs="Times New Roman"/>
                <w:sz w:val="28"/>
                <w:szCs w:val="28"/>
              </w:rPr>
              <w:t>от ФИО (обратившегося), проживающего по адресу: (указывается адрес)</w:t>
            </w:r>
          </w:p>
        </w:tc>
      </w:tr>
    </w:tbl>
    <w:p w:rsidR="00F27A84" w:rsidRPr="00F27A84" w:rsidRDefault="00F27A84" w:rsidP="00F27A84">
      <w:pPr>
        <w:tabs>
          <w:tab w:val="left" w:pos="408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27A84" w:rsidRPr="00F27A84" w:rsidRDefault="00F27A84" w:rsidP="00F27A84">
      <w:pPr>
        <w:tabs>
          <w:tab w:val="left" w:pos="408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7A84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F27A84" w:rsidRPr="00F27A84" w:rsidRDefault="00F27A84" w:rsidP="00F27A84">
      <w:pPr>
        <w:tabs>
          <w:tab w:val="left" w:pos="4082"/>
        </w:tabs>
        <w:rPr>
          <w:rFonts w:ascii="Times New Roman" w:eastAsia="Calibri" w:hAnsi="Times New Roman" w:cs="Times New Roman"/>
          <w:sz w:val="28"/>
          <w:szCs w:val="28"/>
        </w:rPr>
      </w:pPr>
      <w:r w:rsidRPr="00F27A84">
        <w:rPr>
          <w:rFonts w:ascii="Times New Roman" w:eastAsia="Calibri" w:hAnsi="Times New Roman" w:cs="Times New Roman"/>
          <w:sz w:val="28"/>
          <w:szCs w:val="28"/>
        </w:rPr>
        <w:t>Текст обращения (рекомендации, просьбы, жалобы, предложения)</w:t>
      </w:r>
    </w:p>
    <w:p w:rsidR="00F27A84" w:rsidRPr="00F27A84" w:rsidRDefault="00F27A84" w:rsidP="00F27A84">
      <w:pPr>
        <w:tabs>
          <w:tab w:val="left" w:pos="408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27A84" w:rsidRPr="00F27A84" w:rsidRDefault="00F27A84" w:rsidP="00F27A84">
      <w:pPr>
        <w:tabs>
          <w:tab w:val="left" w:pos="6950"/>
        </w:tabs>
        <w:rPr>
          <w:rFonts w:ascii="Times New Roman" w:eastAsia="Calibri" w:hAnsi="Times New Roman" w:cs="Times New Roman"/>
          <w:sz w:val="24"/>
          <w:szCs w:val="24"/>
        </w:rPr>
      </w:pPr>
      <w:r w:rsidRPr="00F27A84">
        <w:rPr>
          <w:rFonts w:ascii="Times New Roman" w:eastAsia="Calibri" w:hAnsi="Times New Roman" w:cs="Times New Roman"/>
          <w:sz w:val="24"/>
          <w:szCs w:val="24"/>
        </w:rPr>
        <w:t xml:space="preserve">                Дата</w:t>
      </w:r>
      <w:r w:rsidRPr="00F27A84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</w:p>
    <w:p w:rsidR="00F27A84" w:rsidRPr="00F27A84" w:rsidRDefault="00F27A84" w:rsidP="00F27A84">
      <w:pPr>
        <w:tabs>
          <w:tab w:val="left" w:pos="4082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7A84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F27A84" w:rsidRPr="00F27A84" w:rsidRDefault="00F27A84" w:rsidP="00F27A84">
      <w:pPr>
        <w:tabs>
          <w:tab w:val="left" w:pos="408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7A84">
        <w:rPr>
          <w:rFonts w:ascii="Times New Roman" w:eastAsia="Calibri" w:hAnsi="Times New Roman" w:cs="Times New Roman"/>
          <w:sz w:val="28"/>
          <w:szCs w:val="28"/>
        </w:rPr>
        <w:t xml:space="preserve">Журнал учета обращений граждан при проведении личного приема </w:t>
      </w:r>
    </w:p>
    <w:tbl>
      <w:tblPr>
        <w:tblW w:w="101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12"/>
        <w:gridCol w:w="1559"/>
        <w:gridCol w:w="1560"/>
        <w:gridCol w:w="1852"/>
        <w:gridCol w:w="1623"/>
        <w:gridCol w:w="1644"/>
      </w:tblGrid>
      <w:tr w:rsidR="00F27A84" w:rsidRPr="00F27A84" w:rsidTr="00CE4B15">
        <w:tc>
          <w:tcPr>
            <w:tcW w:w="993" w:type="dxa"/>
          </w:tcPr>
          <w:p w:rsidR="00F27A84" w:rsidRPr="00F27A84" w:rsidRDefault="00F27A84" w:rsidP="00F27A84">
            <w:pPr>
              <w:tabs>
                <w:tab w:val="left" w:pos="408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84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912" w:type="dxa"/>
          </w:tcPr>
          <w:p w:rsidR="00F27A84" w:rsidRPr="00F27A84" w:rsidRDefault="00F27A84" w:rsidP="00F27A84">
            <w:pPr>
              <w:tabs>
                <w:tab w:val="left" w:pos="408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84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F27A84" w:rsidRPr="00F27A84" w:rsidRDefault="00F27A84" w:rsidP="00F27A84">
            <w:pPr>
              <w:tabs>
                <w:tab w:val="left" w:pos="408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84">
              <w:rPr>
                <w:rFonts w:ascii="Times New Roman" w:eastAsia="Calibri" w:hAnsi="Times New Roman" w:cs="Times New Roman"/>
                <w:sz w:val="28"/>
                <w:szCs w:val="28"/>
              </w:rPr>
              <w:t>ФИО посетителя</w:t>
            </w:r>
          </w:p>
        </w:tc>
        <w:tc>
          <w:tcPr>
            <w:tcW w:w="1560" w:type="dxa"/>
          </w:tcPr>
          <w:p w:rsidR="00F27A84" w:rsidRPr="00F27A84" w:rsidRDefault="00F27A84" w:rsidP="00F27A84">
            <w:pPr>
              <w:tabs>
                <w:tab w:val="left" w:pos="408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84">
              <w:rPr>
                <w:rFonts w:ascii="Times New Roman" w:eastAsia="Calibri" w:hAnsi="Times New Roman" w:cs="Times New Roman"/>
                <w:sz w:val="28"/>
                <w:szCs w:val="28"/>
              </w:rPr>
              <w:t>Тема обращения</w:t>
            </w:r>
          </w:p>
        </w:tc>
        <w:tc>
          <w:tcPr>
            <w:tcW w:w="1852" w:type="dxa"/>
          </w:tcPr>
          <w:p w:rsidR="00F27A84" w:rsidRPr="00F27A84" w:rsidRDefault="00F27A84" w:rsidP="00F27A84">
            <w:pPr>
              <w:tabs>
                <w:tab w:val="left" w:pos="408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84">
              <w:rPr>
                <w:rFonts w:ascii="Times New Roman" w:eastAsia="Calibri" w:hAnsi="Times New Roman" w:cs="Times New Roman"/>
                <w:sz w:val="28"/>
                <w:szCs w:val="28"/>
              </w:rPr>
              <w:t>Указания руководителя</w:t>
            </w:r>
          </w:p>
        </w:tc>
        <w:tc>
          <w:tcPr>
            <w:tcW w:w="1623" w:type="dxa"/>
          </w:tcPr>
          <w:p w:rsidR="00F27A84" w:rsidRPr="00F27A84" w:rsidRDefault="00F27A84" w:rsidP="00F27A84">
            <w:pPr>
              <w:tabs>
                <w:tab w:val="left" w:pos="408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84">
              <w:rPr>
                <w:rFonts w:ascii="Times New Roman" w:eastAsia="Calibri" w:hAnsi="Times New Roman" w:cs="Times New Roman"/>
                <w:sz w:val="28"/>
                <w:szCs w:val="28"/>
              </w:rPr>
              <w:t>Дата исполнения</w:t>
            </w:r>
          </w:p>
        </w:tc>
        <w:tc>
          <w:tcPr>
            <w:tcW w:w="1644" w:type="dxa"/>
          </w:tcPr>
          <w:p w:rsidR="00F27A84" w:rsidRPr="00F27A84" w:rsidRDefault="00F27A84" w:rsidP="00F27A84">
            <w:pPr>
              <w:tabs>
                <w:tab w:val="left" w:pos="408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84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F27A84" w:rsidRPr="00F27A84" w:rsidTr="00CE4B15">
        <w:tc>
          <w:tcPr>
            <w:tcW w:w="993" w:type="dxa"/>
          </w:tcPr>
          <w:p w:rsidR="00F27A84" w:rsidRPr="00F27A84" w:rsidRDefault="00F27A84" w:rsidP="00F27A84">
            <w:pPr>
              <w:tabs>
                <w:tab w:val="left" w:pos="408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:rsidR="00F27A84" w:rsidRPr="00F27A84" w:rsidRDefault="00F27A84" w:rsidP="00F27A84">
            <w:pPr>
              <w:tabs>
                <w:tab w:val="left" w:pos="408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8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27A84" w:rsidRPr="00F27A84" w:rsidRDefault="00F27A84" w:rsidP="00F27A84">
            <w:pPr>
              <w:tabs>
                <w:tab w:val="left" w:pos="408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8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F27A84" w:rsidRPr="00F27A84" w:rsidRDefault="00F27A84" w:rsidP="00F27A84">
            <w:pPr>
              <w:tabs>
                <w:tab w:val="left" w:pos="408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8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2" w:type="dxa"/>
          </w:tcPr>
          <w:p w:rsidR="00F27A84" w:rsidRPr="00F27A84" w:rsidRDefault="00F27A84" w:rsidP="00F27A84">
            <w:pPr>
              <w:tabs>
                <w:tab w:val="left" w:pos="408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3" w:type="dxa"/>
          </w:tcPr>
          <w:p w:rsidR="00F27A84" w:rsidRPr="00F27A84" w:rsidRDefault="00F27A84" w:rsidP="00F27A84">
            <w:pPr>
              <w:tabs>
                <w:tab w:val="left" w:pos="408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8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4" w:type="dxa"/>
          </w:tcPr>
          <w:p w:rsidR="00F27A84" w:rsidRPr="00F27A84" w:rsidRDefault="00F27A84" w:rsidP="00F27A84">
            <w:pPr>
              <w:tabs>
                <w:tab w:val="left" w:pos="408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8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F27A84" w:rsidRPr="00F27A84" w:rsidRDefault="00F27A84" w:rsidP="00F27A84">
      <w:pPr>
        <w:tabs>
          <w:tab w:val="left" w:pos="4082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27A84">
        <w:rPr>
          <w:rFonts w:ascii="Calibri" w:eastAsia="Calibri" w:hAnsi="Calibri" w:cs="Times New Roman"/>
        </w:rPr>
        <w:tab/>
      </w:r>
      <w:r w:rsidRPr="00F27A84">
        <w:rPr>
          <w:rFonts w:ascii="Calibri" w:eastAsia="Calibri" w:hAnsi="Calibri" w:cs="Times New Roman"/>
        </w:rPr>
        <w:tab/>
      </w:r>
      <w:r w:rsidRPr="00F27A84">
        <w:rPr>
          <w:rFonts w:ascii="Calibri" w:eastAsia="Calibri" w:hAnsi="Calibri" w:cs="Times New Roman"/>
        </w:rPr>
        <w:tab/>
      </w:r>
      <w:r w:rsidRPr="00F27A84">
        <w:rPr>
          <w:rFonts w:ascii="Calibri" w:eastAsia="Calibri" w:hAnsi="Calibri" w:cs="Times New Roman"/>
        </w:rPr>
        <w:tab/>
      </w:r>
      <w:r w:rsidRPr="00F27A84">
        <w:rPr>
          <w:rFonts w:ascii="Times New Roman" w:eastAsia="Calibri" w:hAnsi="Times New Roman" w:cs="Times New Roman"/>
          <w:sz w:val="28"/>
          <w:szCs w:val="28"/>
        </w:rPr>
        <w:t xml:space="preserve"> Приложение 3</w:t>
      </w:r>
    </w:p>
    <w:p w:rsidR="00F27A84" w:rsidRPr="00F27A84" w:rsidRDefault="00F27A84" w:rsidP="00F27A84">
      <w:pPr>
        <w:tabs>
          <w:tab w:val="left" w:pos="408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7A84">
        <w:rPr>
          <w:rFonts w:ascii="Times New Roman" w:eastAsia="Calibri" w:hAnsi="Times New Roman" w:cs="Times New Roman"/>
          <w:sz w:val="28"/>
          <w:szCs w:val="28"/>
        </w:rPr>
        <w:t>Журнал регистрации обращений граждан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8"/>
        <w:gridCol w:w="1134"/>
        <w:gridCol w:w="1134"/>
        <w:gridCol w:w="1275"/>
        <w:gridCol w:w="1276"/>
        <w:gridCol w:w="1276"/>
        <w:gridCol w:w="992"/>
        <w:gridCol w:w="1134"/>
      </w:tblGrid>
      <w:tr w:rsidR="00F27A84" w:rsidRPr="00F27A84" w:rsidTr="00CE4B15">
        <w:tc>
          <w:tcPr>
            <w:tcW w:w="993" w:type="dxa"/>
          </w:tcPr>
          <w:p w:rsidR="00F27A84" w:rsidRPr="00F27A84" w:rsidRDefault="00F27A84" w:rsidP="00F27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A84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1418" w:type="dxa"/>
          </w:tcPr>
          <w:p w:rsidR="00F27A84" w:rsidRPr="00F27A84" w:rsidRDefault="00F27A84" w:rsidP="00F27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A84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в журнале входящей корреспонденции</w:t>
            </w:r>
          </w:p>
        </w:tc>
        <w:tc>
          <w:tcPr>
            <w:tcW w:w="1134" w:type="dxa"/>
          </w:tcPr>
          <w:p w:rsidR="00F27A84" w:rsidRPr="00F27A84" w:rsidRDefault="00F27A84" w:rsidP="00F27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A84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134" w:type="dxa"/>
          </w:tcPr>
          <w:p w:rsidR="00F27A84" w:rsidRPr="00F27A84" w:rsidRDefault="00F27A84" w:rsidP="00F27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F27A84">
              <w:rPr>
                <w:rFonts w:ascii="Times New Roman" w:eastAsia="Calibri" w:hAnsi="Times New Roman" w:cs="Times New Roman"/>
                <w:sz w:val="24"/>
                <w:szCs w:val="24"/>
              </w:rPr>
              <w:t>обратившегося</w:t>
            </w:r>
            <w:proofErr w:type="gramEnd"/>
            <w:r w:rsidRPr="00F27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27A84" w:rsidRPr="00F27A84" w:rsidRDefault="00F27A84" w:rsidP="00F27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A84">
              <w:rPr>
                <w:rFonts w:ascii="Times New Roman" w:eastAsia="Calibri" w:hAnsi="Times New Roman" w:cs="Times New Roman"/>
                <w:sz w:val="24"/>
                <w:szCs w:val="24"/>
              </w:rPr>
              <w:t>Дата исходящего документа</w:t>
            </w:r>
          </w:p>
        </w:tc>
        <w:tc>
          <w:tcPr>
            <w:tcW w:w="1276" w:type="dxa"/>
          </w:tcPr>
          <w:p w:rsidR="00F27A84" w:rsidRPr="00F27A84" w:rsidRDefault="00F27A84" w:rsidP="00F27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A84">
              <w:rPr>
                <w:rFonts w:ascii="Times New Roman" w:eastAsia="Calibri" w:hAnsi="Times New Roman" w:cs="Times New Roman"/>
                <w:sz w:val="24"/>
                <w:szCs w:val="24"/>
              </w:rPr>
              <w:t>Номер исходящего документа</w:t>
            </w:r>
          </w:p>
        </w:tc>
        <w:tc>
          <w:tcPr>
            <w:tcW w:w="1276" w:type="dxa"/>
          </w:tcPr>
          <w:p w:rsidR="00F27A84" w:rsidRPr="00F27A84" w:rsidRDefault="00F27A84" w:rsidP="00F27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Краткое содержание обращения</w:t>
            </w:r>
          </w:p>
        </w:tc>
        <w:tc>
          <w:tcPr>
            <w:tcW w:w="992" w:type="dxa"/>
          </w:tcPr>
          <w:p w:rsidR="00F27A84" w:rsidRPr="00F27A84" w:rsidRDefault="00F27A84" w:rsidP="00F27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1134" w:type="dxa"/>
          </w:tcPr>
          <w:p w:rsidR="00F27A84" w:rsidRPr="00F27A84" w:rsidRDefault="00F27A84" w:rsidP="00F27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Отметка об исполнении</w:t>
            </w:r>
          </w:p>
        </w:tc>
      </w:tr>
      <w:tr w:rsidR="00F27A84" w:rsidRPr="00F27A84" w:rsidTr="00CE4B15">
        <w:tc>
          <w:tcPr>
            <w:tcW w:w="993" w:type="dxa"/>
          </w:tcPr>
          <w:p w:rsidR="00F27A84" w:rsidRPr="00F27A84" w:rsidRDefault="00F27A84" w:rsidP="00F27A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27A84" w:rsidRPr="00F27A84" w:rsidRDefault="00F27A84" w:rsidP="00F27A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8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27A84" w:rsidRPr="00F27A84" w:rsidRDefault="00F27A84" w:rsidP="00F27A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8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27A84" w:rsidRPr="00F27A84" w:rsidRDefault="00F27A84" w:rsidP="00F27A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8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27A84" w:rsidRPr="00F27A84" w:rsidRDefault="00F27A84" w:rsidP="00F27A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27A84" w:rsidRPr="00F27A84" w:rsidRDefault="00F27A84" w:rsidP="00F27A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8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27A84" w:rsidRPr="00F27A84" w:rsidRDefault="00F27A84" w:rsidP="00F27A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8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27A84" w:rsidRPr="00F27A84" w:rsidRDefault="00F27A84" w:rsidP="00F27A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8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27A84" w:rsidRPr="00F27A84" w:rsidRDefault="00F27A84" w:rsidP="00F27A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8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F27A84" w:rsidRPr="00F27A84" w:rsidRDefault="00F27A84" w:rsidP="00F27A84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Примерный перечень вопросов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проверке состояния работы с поступающими обращениями граждан.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Организация делопроизводства.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Номенклатура дел.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Состояние первичной корреспонденции по работе с письменными и устными обращениями граждан: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документов личного приема граждан;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журнала учета.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Система учета повторных обращений.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Соблюдение сроков хранения дел по письмам и устным обращениям граждан.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Исполнение законодательства при рассмотрении обращений граждан.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Разбор.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Обоснованность принятых решений.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Соблюдение сроков исполнения писем,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Организация </w:t>
      </w:r>
      <w:proofErr w:type="gramStart"/>
      <w:r w:rsidRPr="00F27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F27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работой с обращениями граждан.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Аналитическая деятельность по результатам работы с обращениями граждан.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Классификация и систематизация проблем, изложенных в обращениях.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Соответствие принятых мер и их результативность. </w:t>
      </w:r>
    </w:p>
    <w:p w:rsidR="00F27A84" w:rsidRPr="00F27A84" w:rsidRDefault="00F27A84" w:rsidP="00F27A8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4.3.Наличие системы повторного контроля по результатам анализа и ее отражение в организационно-распорядительной документации. </w:t>
      </w:r>
    </w:p>
    <w:p w:rsidR="00F27A84" w:rsidRPr="00F27A84" w:rsidRDefault="00F27A84" w:rsidP="00F27A84">
      <w:pPr>
        <w:ind w:left="-567" w:firstLine="567"/>
        <w:rPr>
          <w:rFonts w:ascii="Calibri" w:eastAsia="Calibri" w:hAnsi="Calibri" w:cs="Times New Roman"/>
        </w:rPr>
      </w:pPr>
    </w:p>
    <w:p w:rsidR="00F27A84" w:rsidRDefault="00F27A84"/>
    <w:sectPr w:rsidR="00F2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BC"/>
    <w:rsid w:val="007274D8"/>
    <w:rsid w:val="007517B3"/>
    <w:rsid w:val="0090769D"/>
    <w:rsid w:val="00CF51BC"/>
    <w:rsid w:val="00F2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1574</Words>
  <Characters>8972</Characters>
  <Application>Microsoft Office Word</Application>
  <DocSecurity>0</DocSecurity>
  <Lines>74</Lines>
  <Paragraphs>21</Paragraphs>
  <ScaleCrop>false</ScaleCrop>
  <Company/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6</cp:revision>
  <dcterms:created xsi:type="dcterms:W3CDTF">2018-05-11T10:42:00Z</dcterms:created>
  <dcterms:modified xsi:type="dcterms:W3CDTF">2018-05-11T10:46:00Z</dcterms:modified>
</cp:coreProperties>
</file>